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5D0E4F" w:rsidRDefault="00BB017E" w:rsidP="00BB017E">
      <w:pPr>
        <w:spacing w:line="360" w:lineRule="auto"/>
        <w:ind w:right="76" w:firstLine="360"/>
        <w:jc w:val="both"/>
        <w:rPr>
          <w:color w:val="800000"/>
          <w:sz w:val="28"/>
          <w:lang w:val="kk-KZ"/>
        </w:rPr>
      </w:pPr>
      <w:r w:rsidRPr="00AB6CAD">
        <w:rPr>
          <w:sz w:val="28"/>
          <w:lang w:val="kk-KZ"/>
        </w:rPr>
        <w:t>3)</w:t>
      </w:r>
      <w:r>
        <w:rPr>
          <w:sz w:val="28"/>
          <w:lang w:val="kk-KZ"/>
        </w:rPr>
        <w:t>Үрдісті автоматтандыру</w:t>
      </w:r>
      <w:r w:rsidRPr="005D0E4F">
        <w:rPr>
          <w:sz w:val="28"/>
          <w:lang w:val="kk-KZ"/>
        </w:rPr>
        <w:t xml:space="preserve"> есебін қою. Автоматтандырудың функционалдық сұлбасын жасау. Жүйенің жалпы жұмысын және әрбір контурдың тағайындалуын көрсету. Мүмкіндігінше жүйе элементтеріне қойылатын талаптарды (дәлдік, жылдамдылық, сенімділік және т.б.) анықтау.</w:t>
      </w:r>
    </w:p>
    <w:p w:rsidR="00462413" w:rsidRPr="005912DE" w:rsidRDefault="00462413">
      <w:pPr>
        <w:rPr>
          <w:lang w:val="kk-KZ"/>
        </w:rPr>
      </w:pPr>
    </w:p>
    <w:sectPr w:rsidR="00462413" w:rsidRPr="005912DE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462413"/>
    <w:rsid w:val="005912DE"/>
    <w:rsid w:val="008F4E5E"/>
    <w:rsid w:val="00BB017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2017-10-29T13:32:00Z</dcterms:modified>
</cp:coreProperties>
</file>